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9D" w:rsidRPr="0004637E" w:rsidRDefault="00F12A9D" w:rsidP="000463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37E">
        <w:rPr>
          <w:rFonts w:ascii="Times New Roman" w:hAnsi="Times New Roman" w:cs="Times New Roman"/>
          <w:b/>
          <w:bCs/>
          <w:sz w:val="28"/>
          <w:szCs w:val="28"/>
        </w:rPr>
        <w:t xml:space="preserve">Antagonistic activity of the metabolites produced by </w:t>
      </w:r>
      <w:r w:rsidRPr="0004637E">
        <w:rPr>
          <w:rFonts w:ascii="Times New Roman" w:hAnsi="Times New Roman" w:cs="Times New Roman"/>
          <w:b/>
          <w:bCs/>
          <w:i/>
          <w:sz w:val="28"/>
          <w:szCs w:val="28"/>
        </w:rPr>
        <w:t>Pseudomonas sp.</w:t>
      </w:r>
      <w:r w:rsidR="002E3FFE" w:rsidRPr="0004637E">
        <w:rPr>
          <w:rFonts w:ascii="Times New Roman" w:hAnsi="Times New Roman" w:cs="Times New Roman"/>
          <w:b/>
          <w:bCs/>
          <w:sz w:val="28"/>
          <w:szCs w:val="28"/>
        </w:rPr>
        <w:t xml:space="preserve"> against </w:t>
      </w:r>
      <w:bookmarkStart w:id="0" w:name="_GoBack"/>
      <w:bookmarkEnd w:id="0"/>
      <w:r w:rsidR="002E3FFE" w:rsidRPr="0004637E">
        <w:rPr>
          <w:rFonts w:ascii="Times New Roman" w:hAnsi="Times New Roman" w:cs="Times New Roman"/>
          <w:b/>
          <w:bCs/>
          <w:sz w:val="28"/>
          <w:szCs w:val="28"/>
        </w:rPr>
        <w:t>clinical isolates</w:t>
      </w:r>
    </w:p>
    <w:p w:rsidR="00253A2A" w:rsidRPr="007E7F86" w:rsidRDefault="00253A2A" w:rsidP="007E7F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E7F86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Abstract: </w:t>
      </w:r>
    </w:p>
    <w:p w:rsidR="00253A2A" w:rsidRPr="007E7F86" w:rsidRDefault="00253A2A" w:rsidP="007E7F8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r w:rsidR="001513A4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overuse and misuse of antibiotics leads to 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antimicrobial resistance</w:t>
      </w:r>
      <w:r w:rsidR="001513A4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microorganisms that provoke the exploration of other sources i.e; 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natural sources</w:t>
      </w:r>
      <w:r w:rsidR="00AE2A86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such </w:t>
      </w:r>
      <w:r w:rsidR="001513A4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as</w:t>
      </w:r>
      <w:r w:rsidR="00AE2A86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plants and secondary metabolites of microorganisms</w:t>
      </w:r>
      <w:r w:rsidR="006B5FB7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as</w:t>
      </w:r>
      <w:r w:rsidR="001513A4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 alternative to antibiotics especially against resistant strains. </w:t>
      </w:r>
      <w:r w:rsidR="00AE2A86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6B5FB7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everal studies </w:t>
      </w:r>
      <w:r w:rsidR="00E272C6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indicate</w:t>
      </w:r>
      <w:r w:rsidR="006B5FB7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that s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oil microorganisms</w:t>
      </w:r>
      <w:r w:rsidR="006B5FB7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produced variety of secondary metabolites having antimicrobial activity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The objective of the present study was to </w:t>
      </w:r>
      <w:r w:rsidR="00873ACE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screen antimicrobial metabolites produced by </w:t>
      </w:r>
      <w:r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Pseudomonas</w:t>
      </w:r>
      <w:r w:rsidR="009F4E93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r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sp.</w:t>
      </w:r>
      <w:r w:rsidR="00873ACE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isolated from 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garden soil </w:t>
      </w:r>
      <w:r w:rsidR="00873ACE" w:rsidRPr="007E7F8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against clinical isolates.</w:t>
      </w:r>
    </w:p>
    <w:p w:rsidR="00A07E74" w:rsidRPr="007E7F86" w:rsidRDefault="006F20A5" w:rsidP="007E7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Spread plate technique was used to isolate </w:t>
      </w:r>
      <w:r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</w:t>
      </w:r>
      <w:r w:rsidR="00C711B5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seudomonas s</w:t>
      </w:r>
      <w:r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p.</w:t>
      </w:r>
      <w:r w:rsidR="00C711B5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="00C711B5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(producer bacterium)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from garden </w:t>
      </w:r>
      <w:r w:rsidR="00C61DE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soil; followed by identification according to Bergey’s manual of systematic bacteriology</w:t>
      </w:r>
      <w:r w:rsidR="00832EB4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involving,</w:t>
      </w:r>
      <w:r w:rsidR="00832EB4" w:rsidRPr="007E7F86">
        <w:rPr>
          <w:rFonts w:ascii="Times New Roman" w:hAnsi="Times New Roman" w:cs="Times New Roman"/>
          <w:sz w:val="24"/>
          <w:szCs w:val="24"/>
        </w:rPr>
        <w:t xml:space="preserve"> microscopy, culture characteristics and biochemical tests. </w:t>
      </w:r>
      <w:r w:rsidR="00C711B5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The antagonistic activity of producer bacteria was evaluated by two screening techniques, i.e; Cross-streak and A</w:t>
      </w:r>
      <w:r w:rsidR="00253A2A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gar plug assays against </w:t>
      </w:r>
      <w:r w:rsidR="00253A2A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Esch</w:t>
      </w:r>
      <w:r w:rsidR="00C711B5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erichia coli</w:t>
      </w:r>
      <w:r w:rsidR="00253A2A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Klebsiella sp., Bacillus sp.</w:t>
      </w:r>
      <w:r w:rsidR="00C711B5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Staphylococcus sp., Candida albicans</w:t>
      </w:r>
      <w:r w:rsidR="00253A2A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C711B5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and </w:t>
      </w:r>
      <w:r w:rsidR="00BE0917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Pseudomonas aeruginosa</w:t>
      </w:r>
      <w:r w:rsidR="00253A2A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r w:rsidR="00A07E74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Furthermor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e, the antibiotic sensitivity</w:t>
      </w:r>
      <w:r w:rsidR="00A07E74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testing of producer bacteria was evaluated</w:t>
      </w:r>
      <w:r w:rsidR="00F477A4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07E74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by Ki</w:t>
      </w:r>
      <w:r w:rsidR="00A55AD9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rby-Bauer disc-diffusion method</w:t>
      </w:r>
      <w:r w:rsidR="00756580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zone of inhibition (mm) breakpoints determined </w:t>
      </w:r>
      <w:r w:rsidR="00F2186F" w:rsidRPr="007E7F86">
        <w:rPr>
          <w:rFonts w:ascii="Times New Roman" w:hAnsi="Times New Roman" w:cs="Times New Roman"/>
          <w:sz w:val="24"/>
          <w:szCs w:val="24"/>
        </w:rPr>
        <w:t xml:space="preserve">following </w:t>
      </w:r>
      <w:r w:rsidR="00D77F7F" w:rsidRPr="007E7F86">
        <w:rPr>
          <w:rFonts w:ascii="Times New Roman" w:hAnsi="Times New Roman" w:cs="Times New Roman"/>
          <w:sz w:val="24"/>
          <w:szCs w:val="24"/>
        </w:rPr>
        <w:t>the CLSI standard</w:t>
      </w:r>
      <w:r w:rsidR="00F2186F" w:rsidRPr="007E7F86">
        <w:rPr>
          <w:rFonts w:ascii="Times New Roman" w:hAnsi="Times New Roman" w:cs="Times New Roman"/>
          <w:sz w:val="24"/>
          <w:szCs w:val="24"/>
        </w:rPr>
        <w:t xml:space="preserve"> guidelines.</w:t>
      </w:r>
    </w:p>
    <w:p w:rsidR="008C6594" w:rsidRPr="007E7F86" w:rsidRDefault="00C76B6B" w:rsidP="007E7F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Results indicated that extracellular metabolites produced by </w:t>
      </w:r>
      <w:r w:rsidR="00253A2A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Pseudomonas sp.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C6594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showed 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antagonistic activity</w:t>
      </w:r>
      <w:r w:rsidR="00B3136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only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against g</w:t>
      </w:r>
      <w:r w:rsidR="00253A2A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ram-negative bacteria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such as </w:t>
      </w:r>
      <w:r w:rsidR="008C21F1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E. coli</w:t>
      </w:r>
      <w:r w:rsidR="00253A2A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</w:t>
      </w:r>
      <w:r w:rsidR="00253A2A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Klebsiella sp.,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whereas </w:t>
      </w:r>
      <w:r w:rsidR="00253A2A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no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activity</w:t>
      </w:r>
      <w:r w:rsidR="00253A2A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02191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was found 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against</w:t>
      </w:r>
      <w:r w:rsidR="00B3136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any tested</w:t>
      </w:r>
      <w:r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gram-positive bacteria and</w:t>
      </w:r>
      <w:r w:rsidR="008C6594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yeast by both screening techniques.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1097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Moreover, </w:t>
      </w:r>
      <w:r w:rsidR="00B3136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results of antibiotics sensitivity testing by Kirby-Bauer disk –</w:t>
      </w:r>
      <w:r w:rsidR="00F1097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diffusion</w:t>
      </w:r>
      <w:r w:rsidR="00B3136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method</w:t>
      </w:r>
      <w:r w:rsidR="00F1097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revealed that</w:t>
      </w:r>
      <w:r w:rsidR="00B3136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1097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roducer bacterium </w:t>
      </w:r>
      <w:r w:rsidR="00BF530D" w:rsidRPr="007E7F8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Pseudomonas sp.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was found to be resistant with antibiotics Cefepime</w:t>
      </w:r>
      <w:r w:rsidR="000315D8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 w:rsidR="000315D8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30</w:t>
      </w:r>
      <w:r w:rsidR="000315D8" w:rsidRPr="007E7F86">
        <w:rPr>
          <w:rFonts w:ascii="Times New Roman" w:hAnsi="Times New Roman" w:cs="Times New Roman"/>
          <w:sz w:val="24"/>
          <w:szCs w:val="24"/>
        </w:rPr>
        <w:t>µg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) and Polymyxin</w:t>
      </w:r>
      <w:r w:rsidR="00B43E2E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(300 units</w:t>
      </w:r>
      <w:r w:rsidR="00F1097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) while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sensitive with Levofloxacin (</w:t>
      </w:r>
      <w:r w:rsidR="000315D8" w:rsidRPr="007E7F86">
        <w:rPr>
          <w:rFonts w:ascii="Times New Roman" w:hAnsi="Times New Roman" w:cs="Times New Roman"/>
          <w:sz w:val="24"/>
          <w:szCs w:val="24"/>
        </w:rPr>
        <w:t>5 µg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), Tazobactum</w:t>
      </w:r>
      <w:r w:rsidR="000315D8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315D8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(30</w:t>
      </w:r>
      <w:r w:rsidR="000315D8" w:rsidRPr="007E7F86">
        <w:rPr>
          <w:rFonts w:ascii="Times New Roman" w:hAnsi="Times New Roman" w:cs="Times New Roman"/>
          <w:sz w:val="24"/>
          <w:szCs w:val="24"/>
        </w:rPr>
        <w:t>µg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), Tobramycin</w:t>
      </w:r>
      <w:r w:rsidR="009553BC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771B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 w:rsidR="00A771B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A771B6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A771B6" w:rsidRPr="007E7F86">
        <w:rPr>
          <w:rFonts w:ascii="Times New Roman" w:hAnsi="Times New Roman" w:cs="Times New Roman"/>
          <w:sz w:val="24"/>
          <w:szCs w:val="24"/>
        </w:rPr>
        <w:t>µg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="009553BC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Streptomycin</w:t>
      </w:r>
      <w:r w:rsidR="009553BC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A6632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 w:rsidR="00EA6632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EA6632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EA6632" w:rsidRPr="007E7F86">
        <w:rPr>
          <w:rFonts w:ascii="Times New Roman" w:hAnsi="Times New Roman" w:cs="Times New Roman"/>
          <w:sz w:val="24"/>
          <w:szCs w:val="24"/>
        </w:rPr>
        <w:t>µg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="009553BC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</w:t>
      </w:r>
      <w:r w:rsidR="00BF530D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37EAE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Fosfomycin </w:t>
      </w:r>
      <w:r w:rsidR="00F37EAE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 w:rsidR="00F37EAE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="00F37EAE" w:rsidRPr="007E7F86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F37EAE" w:rsidRPr="007E7F86">
        <w:rPr>
          <w:rFonts w:ascii="Times New Roman" w:hAnsi="Times New Roman" w:cs="Times New Roman"/>
          <w:sz w:val="24"/>
          <w:szCs w:val="24"/>
        </w:rPr>
        <w:t>µg</w:t>
      </w:r>
      <w:r w:rsidR="00F37EAE" w:rsidRPr="007E7F86">
        <w:rPr>
          <w:rFonts w:ascii="Times New Roman" w:hAnsi="Times New Roman" w:cs="Times New Roman"/>
          <w:sz w:val="24"/>
          <w:szCs w:val="24"/>
        </w:rPr>
        <w:t>).</w:t>
      </w:r>
    </w:p>
    <w:p w:rsidR="004C48A0" w:rsidRDefault="004C48A0" w:rsidP="008C21F1">
      <w:pPr>
        <w:spacing w:line="360" w:lineRule="auto"/>
        <w:jc w:val="both"/>
      </w:pPr>
    </w:p>
    <w:sectPr w:rsidR="004C4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2A"/>
    <w:rsid w:val="000315D8"/>
    <w:rsid w:val="0004637E"/>
    <w:rsid w:val="001513A4"/>
    <w:rsid w:val="001E314B"/>
    <w:rsid w:val="00253A2A"/>
    <w:rsid w:val="002E3FFE"/>
    <w:rsid w:val="00461B61"/>
    <w:rsid w:val="004C48A0"/>
    <w:rsid w:val="005260C3"/>
    <w:rsid w:val="006B5FB7"/>
    <w:rsid w:val="006F20A5"/>
    <w:rsid w:val="007018B7"/>
    <w:rsid w:val="00756580"/>
    <w:rsid w:val="00787886"/>
    <w:rsid w:val="007A5244"/>
    <w:rsid w:val="007E7F86"/>
    <w:rsid w:val="00832EB4"/>
    <w:rsid w:val="00873ACE"/>
    <w:rsid w:val="008C21F1"/>
    <w:rsid w:val="008C6594"/>
    <w:rsid w:val="009553BC"/>
    <w:rsid w:val="009F4E93"/>
    <w:rsid w:val="00A02191"/>
    <w:rsid w:val="00A07E74"/>
    <w:rsid w:val="00A55AD9"/>
    <w:rsid w:val="00A76AB5"/>
    <w:rsid w:val="00A771B6"/>
    <w:rsid w:val="00AE2A86"/>
    <w:rsid w:val="00B3136D"/>
    <w:rsid w:val="00B43E2E"/>
    <w:rsid w:val="00BE0917"/>
    <w:rsid w:val="00BF530D"/>
    <w:rsid w:val="00C61DE6"/>
    <w:rsid w:val="00C711B5"/>
    <w:rsid w:val="00C76B6B"/>
    <w:rsid w:val="00CE237C"/>
    <w:rsid w:val="00D77F7F"/>
    <w:rsid w:val="00E272C6"/>
    <w:rsid w:val="00EA6632"/>
    <w:rsid w:val="00F10976"/>
    <w:rsid w:val="00F12A9D"/>
    <w:rsid w:val="00F2186F"/>
    <w:rsid w:val="00F37EAE"/>
    <w:rsid w:val="00F4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E998"/>
  <w15:chartTrackingRefBased/>
  <w15:docId w15:val="{308FF314-6B29-460E-8078-C734A92D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Kausar Naseem</dc:creator>
  <cp:keywords/>
  <dc:description/>
  <cp:lastModifiedBy>Kausar Naseem</cp:lastModifiedBy>
  <cp:revision>2</cp:revision>
  <dcterms:created xsi:type="dcterms:W3CDTF">2026-06-09T11:12:00Z</dcterms:created>
  <dcterms:modified xsi:type="dcterms:W3CDTF">2026-06-09T11:12:00Z</dcterms:modified>
</cp:coreProperties>
</file>