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59F91" w14:textId="77777777" w:rsidR="00E91BC7" w:rsidRPr="000A4649" w:rsidRDefault="00E91BC7" w:rsidP="00B82A6A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Hlk190200300"/>
      <w:r w:rsidRPr="000A4649">
        <w:rPr>
          <w:rFonts w:asciiTheme="majorBidi" w:hAnsiTheme="majorBidi" w:cstheme="majorBidi"/>
          <w:b/>
          <w:bCs/>
          <w:sz w:val="24"/>
          <w:szCs w:val="24"/>
        </w:rPr>
        <w:t>Does chronic fatigue affect exercise capacity in patients on maintenance haemodialysis for end-stage renal disease?</w:t>
      </w:r>
    </w:p>
    <w:p w14:paraId="0D3692FF" w14:textId="0C474CF0" w:rsidR="001E2507" w:rsidRPr="000A4649" w:rsidRDefault="001E2507" w:rsidP="00B82A6A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A4649">
        <w:rPr>
          <w:rFonts w:asciiTheme="majorBidi" w:hAnsiTheme="majorBidi" w:cstheme="majorBidi"/>
          <w:b/>
          <w:bCs/>
          <w:sz w:val="24"/>
          <w:szCs w:val="24"/>
        </w:rPr>
        <w:t>Abstract:</w:t>
      </w:r>
    </w:p>
    <w:bookmarkEnd w:id="0"/>
    <w:p w14:paraId="01B20773" w14:textId="15B860F4" w:rsidR="001E2507" w:rsidRPr="000A4649" w:rsidRDefault="001E2507" w:rsidP="00B82A6A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4649">
        <w:rPr>
          <w:rFonts w:asciiTheme="majorBidi" w:hAnsiTheme="majorBidi" w:cstheme="majorBidi"/>
          <w:b/>
          <w:bCs/>
          <w:sz w:val="24"/>
          <w:szCs w:val="24"/>
        </w:rPr>
        <w:t>Background</w:t>
      </w:r>
      <w:r w:rsidR="00BE0995" w:rsidRPr="000A4649">
        <w:rPr>
          <w:rFonts w:asciiTheme="majorBidi" w:hAnsiTheme="majorBidi" w:cstheme="majorBidi"/>
          <w:b/>
          <w:bCs/>
          <w:sz w:val="24"/>
          <w:szCs w:val="24"/>
        </w:rPr>
        <w:t xml:space="preserve"> and </w:t>
      </w:r>
      <w:r w:rsidRPr="000A4649">
        <w:rPr>
          <w:rFonts w:asciiTheme="majorBidi" w:hAnsiTheme="majorBidi" w:cstheme="majorBidi"/>
          <w:b/>
          <w:bCs/>
          <w:sz w:val="24"/>
          <w:szCs w:val="24"/>
        </w:rPr>
        <w:t xml:space="preserve">Objective: </w:t>
      </w:r>
      <w:r w:rsidRPr="000A4649">
        <w:rPr>
          <w:rFonts w:asciiTheme="majorBidi" w:hAnsiTheme="majorBidi" w:cstheme="majorBidi"/>
          <w:sz w:val="24"/>
          <w:szCs w:val="24"/>
        </w:rPr>
        <w:t>End-stage renal disease is a debilitating condition that can lead to chronic fatigue, significantly affecting patients’ well-being. This study investigated the correlation between patient-reported fatigue and exercise capacity in patients undergoing maintenance haemodialysis.</w:t>
      </w:r>
    </w:p>
    <w:p w14:paraId="25D46CD8" w14:textId="77777777" w:rsidR="001E2507" w:rsidRPr="000A4649" w:rsidRDefault="001E2507" w:rsidP="00B82A6A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4649">
        <w:rPr>
          <w:rFonts w:asciiTheme="majorBidi" w:hAnsiTheme="majorBidi" w:cstheme="majorBidi"/>
          <w:b/>
          <w:bCs/>
          <w:sz w:val="24"/>
          <w:szCs w:val="24"/>
        </w:rPr>
        <w:t xml:space="preserve">Methods: </w:t>
      </w:r>
      <w:r w:rsidRPr="000A4649">
        <w:rPr>
          <w:rFonts w:asciiTheme="majorBidi" w:hAnsiTheme="majorBidi" w:cstheme="majorBidi"/>
          <w:sz w:val="24"/>
          <w:szCs w:val="24"/>
        </w:rPr>
        <w:t>Patients on maintenance haemodialysis for three months or more were recruited in January 2025. Exclusion criteria included unwillingness, acute illness, cognitive impairment, rheumatological disease, or inability to perform the six-minute walk test independently. Before their scheduled dialysis appointment, each patient's laboratory test results and demographic data were noted. The Fatigue Assessment Scale was administered to patients in direct face-to-face interviews. They were then asked to participate in a six-minute walk test, and the total distance covered was recorded. It was also seen whether the patients could walk throughout the test.</w:t>
      </w:r>
    </w:p>
    <w:p w14:paraId="6160586F" w14:textId="77777777" w:rsidR="001E2507" w:rsidRPr="000A4649" w:rsidRDefault="001E2507" w:rsidP="00B82A6A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4649">
        <w:rPr>
          <w:rFonts w:asciiTheme="majorBidi" w:hAnsiTheme="majorBidi" w:cstheme="majorBidi"/>
          <w:b/>
          <w:bCs/>
          <w:sz w:val="24"/>
          <w:szCs w:val="24"/>
        </w:rPr>
        <w:t xml:space="preserve">Results: </w:t>
      </w:r>
      <w:r w:rsidRPr="000A4649">
        <w:rPr>
          <w:rFonts w:asciiTheme="majorBidi" w:hAnsiTheme="majorBidi" w:cstheme="majorBidi"/>
          <w:sz w:val="24"/>
          <w:szCs w:val="24"/>
        </w:rPr>
        <w:t>There were 81 patients with an average age of 51.70 ± 15.18 years. This included 55 (67.90%) males and 26 (32.10%) females with a haemodialysis vintage of 14 (4-36) months. The mean Fatigue Assessment Scale score was 25.94 ± 7.57. The median distance completed on the six-minute walk test was 277 meters (interquartile range 170, 362 meters). This was shorter in the 18 (22.22%) patients who could not walk throughout the six minutes of this test. There was a strong correlation between the Fatigue Assessment Score and the distance covered during the six-minute walk test (R=-0.622; p &lt;0.001).</w:t>
      </w:r>
    </w:p>
    <w:p w14:paraId="482D937C" w14:textId="77777777" w:rsidR="001E2507" w:rsidRPr="000A4649" w:rsidRDefault="001E2507" w:rsidP="00B82A6A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4649">
        <w:rPr>
          <w:rFonts w:asciiTheme="majorBidi" w:hAnsiTheme="majorBidi" w:cstheme="majorBidi"/>
          <w:b/>
          <w:bCs/>
          <w:sz w:val="24"/>
          <w:szCs w:val="24"/>
        </w:rPr>
        <w:t xml:space="preserve">Conclusion: </w:t>
      </w:r>
      <w:r w:rsidRPr="000A4649">
        <w:rPr>
          <w:rFonts w:asciiTheme="majorBidi" w:hAnsiTheme="majorBidi" w:cstheme="majorBidi"/>
          <w:sz w:val="24"/>
          <w:szCs w:val="24"/>
        </w:rPr>
        <w:t xml:space="preserve">Chronic fatigue in haemodialysis patients was associated with reduced exercise performance as documented on the six-minute walk test. </w:t>
      </w:r>
    </w:p>
    <w:p w14:paraId="177FCAE0" w14:textId="77777777" w:rsidR="001E2507" w:rsidRPr="000A4649" w:rsidRDefault="001E2507" w:rsidP="00B82A6A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4649">
        <w:rPr>
          <w:rFonts w:asciiTheme="majorBidi" w:hAnsiTheme="majorBidi" w:cstheme="majorBidi"/>
          <w:b/>
          <w:bCs/>
          <w:sz w:val="24"/>
          <w:szCs w:val="24"/>
        </w:rPr>
        <w:t>Keywords</w:t>
      </w:r>
      <w:bookmarkStart w:id="1" w:name="_Hlk190199177"/>
      <w:r w:rsidRPr="000A4649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0A4649">
        <w:rPr>
          <w:rFonts w:asciiTheme="majorBidi" w:hAnsiTheme="majorBidi" w:cstheme="majorBidi"/>
          <w:sz w:val="24"/>
          <w:szCs w:val="24"/>
        </w:rPr>
        <w:t xml:space="preserve"> chronic fatigue, chronic kidney disease, end-stage renal disease, haemodialysis</w:t>
      </w:r>
      <w:bookmarkEnd w:id="1"/>
      <w:r w:rsidRPr="000A4649">
        <w:rPr>
          <w:rFonts w:asciiTheme="majorBidi" w:hAnsiTheme="majorBidi" w:cstheme="majorBidi"/>
          <w:sz w:val="24"/>
          <w:szCs w:val="24"/>
        </w:rPr>
        <w:t>, physical endurance</w:t>
      </w:r>
    </w:p>
    <w:p w14:paraId="1C96AA26" w14:textId="77777777" w:rsidR="001E2507" w:rsidRPr="000A4649" w:rsidRDefault="001E2507" w:rsidP="004147C5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C3C411B" w14:textId="77777777" w:rsidR="00A15783" w:rsidRPr="000A4649" w:rsidRDefault="00A15783" w:rsidP="004147C5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sectPr w:rsidR="00A15783" w:rsidRPr="000A4649" w:rsidSect="00E91BC7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54E92" w14:textId="77777777" w:rsidR="001C5334" w:rsidRDefault="001C5334" w:rsidP="008B0707">
      <w:pPr>
        <w:spacing w:after="0" w:line="240" w:lineRule="auto"/>
      </w:pPr>
      <w:r>
        <w:separator/>
      </w:r>
    </w:p>
  </w:endnote>
  <w:endnote w:type="continuationSeparator" w:id="0">
    <w:p w14:paraId="6C67AB71" w14:textId="77777777" w:rsidR="001C5334" w:rsidRDefault="001C5334" w:rsidP="008B0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486A8" w14:textId="77777777" w:rsidR="001C5334" w:rsidRDefault="001C5334" w:rsidP="008B0707">
      <w:pPr>
        <w:spacing w:after="0" w:line="240" w:lineRule="auto"/>
      </w:pPr>
      <w:r>
        <w:separator/>
      </w:r>
    </w:p>
  </w:footnote>
  <w:footnote w:type="continuationSeparator" w:id="0">
    <w:p w14:paraId="10DFE939" w14:textId="77777777" w:rsidR="001C5334" w:rsidRDefault="001C5334" w:rsidP="008B0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762566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CF47F66" w14:textId="51CC56FB" w:rsidR="0018712A" w:rsidRDefault="0018712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410F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3FFD7201" w14:textId="77777777" w:rsidR="0018712A" w:rsidRDefault="001871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A0028"/>
    <w:multiLevelType w:val="multilevel"/>
    <w:tmpl w:val="703E6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B6576C"/>
    <w:multiLevelType w:val="multilevel"/>
    <w:tmpl w:val="0AD04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CC3802"/>
    <w:multiLevelType w:val="hybridMultilevel"/>
    <w:tmpl w:val="3698E7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B35F6"/>
    <w:multiLevelType w:val="hybridMultilevel"/>
    <w:tmpl w:val="0B8449E6"/>
    <w:lvl w:ilvl="0" w:tplc="4FE8CF2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4" w15:restartNumberingAfterBreak="0">
    <w:nsid w:val="13F84375"/>
    <w:multiLevelType w:val="hybridMultilevel"/>
    <w:tmpl w:val="BA1680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9563D"/>
    <w:multiLevelType w:val="hybridMultilevel"/>
    <w:tmpl w:val="2B6C1A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41FDA"/>
    <w:multiLevelType w:val="hybridMultilevel"/>
    <w:tmpl w:val="542A3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9A3685"/>
    <w:multiLevelType w:val="multilevel"/>
    <w:tmpl w:val="B462B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DB57BC"/>
    <w:multiLevelType w:val="hybridMultilevel"/>
    <w:tmpl w:val="40406A0C"/>
    <w:lvl w:ilvl="0" w:tplc="953EFB46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b w:val="0"/>
        <w:color w:val="333333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02211"/>
    <w:multiLevelType w:val="hybridMultilevel"/>
    <w:tmpl w:val="5DC4C3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656502"/>
    <w:multiLevelType w:val="multilevel"/>
    <w:tmpl w:val="8E84D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983FC0"/>
    <w:multiLevelType w:val="hybridMultilevel"/>
    <w:tmpl w:val="E92253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772E13"/>
    <w:multiLevelType w:val="hybridMultilevel"/>
    <w:tmpl w:val="4DA4FCE2"/>
    <w:lvl w:ilvl="0" w:tplc="3A9827E2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color w:val="333333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7D2AAC"/>
    <w:multiLevelType w:val="multilevel"/>
    <w:tmpl w:val="94BA2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F776BF"/>
    <w:multiLevelType w:val="multilevel"/>
    <w:tmpl w:val="8E68A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C0693A"/>
    <w:multiLevelType w:val="hybridMultilevel"/>
    <w:tmpl w:val="32F427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881834">
    <w:abstractNumId w:val="15"/>
  </w:num>
  <w:num w:numId="2" w16cid:durableId="1561474276">
    <w:abstractNumId w:val="8"/>
  </w:num>
  <w:num w:numId="3" w16cid:durableId="85924761">
    <w:abstractNumId w:val="12"/>
  </w:num>
  <w:num w:numId="4" w16cid:durableId="44185081">
    <w:abstractNumId w:val="4"/>
  </w:num>
  <w:num w:numId="5" w16cid:durableId="1840383130">
    <w:abstractNumId w:val="10"/>
  </w:num>
  <w:num w:numId="6" w16cid:durableId="1783721121">
    <w:abstractNumId w:val="2"/>
  </w:num>
  <w:num w:numId="7" w16cid:durableId="1719164997">
    <w:abstractNumId w:val="14"/>
  </w:num>
  <w:num w:numId="8" w16cid:durableId="622690269">
    <w:abstractNumId w:val="13"/>
  </w:num>
  <w:num w:numId="9" w16cid:durableId="418984378">
    <w:abstractNumId w:val="0"/>
  </w:num>
  <w:num w:numId="10" w16cid:durableId="997728875">
    <w:abstractNumId w:val="9"/>
  </w:num>
  <w:num w:numId="11" w16cid:durableId="897210513">
    <w:abstractNumId w:val="3"/>
  </w:num>
  <w:num w:numId="12" w16cid:durableId="1932813482">
    <w:abstractNumId w:val="1"/>
  </w:num>
  <w:num w:numId="13" w16cid:durableId="2057073580">
    <w:abstractNumId w:val="7"/>
  </w:num>
  <w:num w:numId="14" w16cid:durableId="321085660">
    <w:abstractNumId w:val="6"/>
  </w:num>
  <w:num w:numId="15" w16cid:durableId="32465270">
    <w:abstractNumId w:val="5"/>
  </w:num>
  <w:num w:numId="16" w16cid:durableId="2074992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1E2507"/>
    <w:rsid w:val="00035E87"/>
    <w:rsid w:val="00082A3E"/>
    <w:rsid w:val="000A4649"/>
    <w:rsid w:val="000A6AF1"/>
    <w:rsid w:val="000C64F6"/>
    <w:rsid w:val="000E3EB6"/>
    <w:rsid w:val="0018712A"/>
    <w:rsid w:val="001C5119"/>
    <w:rsid w:val="001C5334"/>
    <w:rsid w:val="001E2507"/>
    <w:rsid w:val="002A0ACF"/>
    <w:rsid w:val="002C6E64"/>
    <w:rsid w:val="002F1A32"/>
    <w:rsid w:val="00302F5C"/>
    <w:rsid w:val="00304F85"/>
    <w:rsid w:val="00315426"/>
    <w:rsid w:val="0032735C"/>
    <w:rsid w:val="00332B59"/>
    <w:rsid w:val="003945C4"/>
    <w:rsid w:val="003B19FC"/>
    <w:rsid w:val="003C3DD4"/>
    <w:rsid w:val="003D1CB0"/>
    <w:rsid w:val="003D2190"/>
    <w:rsid w:val="004147C5"/>
    <w:rsid w:val="004278EA"/>
    <w:rsid w:val="00451F0A"/>
    <w:rsid w:val="004720A0"/>
    <w:rsid w:val="004A2439"/>
    <w:rsid w:val="00531537"/>
    <w:rsid w:val="005418AB"/>
    <w:rsid w:val="00553D6F"/>
    <w:rsid w:val="005A4703"/>
    <w:rsid w:val="005B19AA"/>
    <w:rsid w:val="005C5F77"/>
    <w:rsid w:val="005D100C"/>
    <w:rsid w:val="0064254C"/>
    <w:rsid w:val="006D5372"/>
    <w:rsid w:val="006F565D"/>
    <w:rsid w:val="006F6295"/>
    <w:rsid w:val="00713B91"/>
    <w:rsid w:val="00780234"/>
    <w:rsid w:val="00795574"/>
    <w:rsid w:val="007B36A9"/>
    <w:rsid w:val="008231A5"/>
    <w:rsid w:val="008B0707"/>
    <w:rsid w:val="008D7CD4"/>
    <w:rsid w:val="009003DA"/>
    <w:rsid w:val="0091410F"/>
    <w:rsid w:val="0096633E"/>
    <w:rsid w:val="009E01ED"/>
    <w:rsid w:val="00A15783"/>
    <w:rsid w:val="00A47ECC"/>
    <w:rsid w:val="00AB188C"/>
    <w:rsid w:val="00AC5E61"/>
    <w:rsid w:val="00AD558E"/>
    <w:rsid w:val="00B34130"/>
    <w:rsid w:val="00B45A1F"/>
    <w:rsid w:val="00B82A6A"/>
    <w:rsid w:val="00BB3623"/>
    <w:rsid w:val="00BE0995"/>
    <w:rsid w:val="00C56F13"/>
    <w:rsid w:val="00C943A8"/>
    <w:rsid w:val="00CA09A6"/>
    <w:rsid w:val="00CA1B2C"/>
    <w:rsid w:val="00CD3AAC"/>
    <w:rsid w:val="00D00DA0"/>
    <w:rsid w:val="00D27D4A"/>
    <w:rsid w:val="00D52F51"/>
    <w:rsid w:val="00D613DB"/>
    <w:rsid w:val="00DB369F"/>
    <w:rsid w:val="00DE76D4"/>
    <w:rsid w:val="00E91BC7"/>
    <w:rsid w:val="00F25852"/>
    <w:rsid w:val="00F9556D"/>
    <w:rsid w:val="00F95C3D"/>
    <w:rsid w:val="00FF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46C609"/>
  <w15:chartTrackingRefBased/>
  <w15:docId w15:val="{C5117026-3B67-4EA8-817C-6BDF4D36A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507"/>
    <w:pPr>
      <w:spacing w:line="256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25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25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25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25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25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25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25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25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25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2507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250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2507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2507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2507"/>
    <w:rPr>
      <w:rFonts w:eastAsiaTheme="majorEastAsia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2507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2507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2507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2507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1E25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2507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25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2507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1E25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2507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1E25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250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25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2507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1E250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E2507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1E2507"/>
    <w:rPr>
      <w:i/>
      <w:iCs/>
    </w:rPr>
  </w:style>
  <w:style w:type="character" w:customStyle="1" w:styleId="citationsource-journal">
    <w:name w:val="citation_source-journal"/>
    <w:basedOn w:val="DefaultParagraphFont"/>
    <w:rsid w:val="001E2507"/>
  </w:style>
  <w:style w:type="paragraph" w:styleId="Header">
    <w:name w:val="header"/>
    <w:basedOn w:val="Normal"/>
    <w:link w:val="HeaderChar"/>
    <w:uiPriority w:val="99"/>
    <w:unhideWhenUsed/>
    <w:rsid w:val="001E25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2507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1E25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507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E25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25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2507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25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2507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25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507"/>
    <w:rPr>
      <w:rFonts w:ascii="Segoe UI" w:hAnsi="Segoe UI" w:cs="Segoe UI"/>
      <w:sz w:val="18"/>
      <w:szCs w:val="18"/>
      <w:lang w:val="en-GB"/>
    </w:rPr>
  </w:style>
  <w:style w:type="paragraph" w:styleId="NormalWeb">
    <w:name w:val="Normal (Web)"/>
    <w:basedOn w:val="Normal"/>
    <w:uiPriority w:val="99"/>
    <w:semiHidden/>
    <w:unhideWhenUsed/>
    <w:rsid w:val="001E2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identifier">
    <w:name w:val="identifier"/>
    <w:basedOn w:val="DefaultParagraphFont"/>
    <w:rsid w:val="001E2507"/>
  </w:style>
  <w:style w:type="character" w:customStyle="1" w:styleId="id-label">
    <w:name w:val="id-label"/>
    <w:basedOn w:val="DefaultParagraphFont"/>
    <w:rsid w:val="001E2507"/>
  </w:style>
  <w:style w:type="character" w:styleId="Strong">
    <w:name w:val="Strong"/>
    <w:basedOn w:val="DefaultParagraphFont"/>
    <w:uiPriority w:val="22"/>
    <w:qFormat/>
    <w:rsid w:val="001E2507"/>
    <w:rPr>
      <w:b/>
      <w:bCs/>
    </w:rPr>
  </w:style>
  <w:style w:type="character" w:customStyle="1" w:styleId="relative">
    <w:name w:val="relative"/>
    <w:basedOn w:val="DefaultParagraphFont"/>
    <w:rsid w:val="001E2507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E2507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1E2507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E2507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1E2507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E2507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Abdul Muqeet Bin Daniyal</cp:lastModifiedBy>
  <cp:revision>39</cp:revision>
  <dcterms:created xsi:type="dcterms:W3CDTF">2025-06-04T02:53:00Z</dcterms:created>
  <dcterms:modified xsi:type="dcterms:W3CDTF">2025-12-30T18:08:00Z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91f1e9ac-f567-4289-8224-e3a2ee865572</vt:lpwstr>
  </property>
</Properties>
</file>