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686D6">
      <w:pPr>
        <w:jc w:val="left"/>
        <w:rPr>
          <w:rFonts w:hint="default" w:ascii="Times New Roman" w:hAnsi="Times New Roman" w:cs="Times New Roman"/>
          <w:b w:val="0"/>
          <w:bCs w:val="0"/>
          <w:sz w:val="22"/>
          <w:szCs w:val="22"/>
          <w:lang w:val="en-US"/>
        </w:rPr>
      </w:pPr>
      <w:r>
        <w:rPr>
          <w:rFonts w:hint="default" w:ascii="Times New Roman" w:hAnsi="Times New Roman" w:cs="Times New Roman"/>
          <w:b w:val="0"/>
          <w:bCs w:val="0"/>
          <w:sz w:val="21"/>
          <w:szCs w:val="21"/>
          <w:lang w:val="en-US"/>
        </w:rPr>
        <w:t>Abstract Category:  Building Clinicians</w:t>
      </w:r>
      <w:r>
        <w:rPr>
          <w:rFonts w:hint="default" w:ascii="Times New Roman" w:hAnsi="Times New Roman" w:cs="Times New Roman"/>
          <w:b w:val="0"/>
          <w:bCs w:val="0"/>
          <w:sz w:val="22"/>
          <w:szCs w:val="22"/>
          <w:lang w:val="en-US"/>
        </w:rPr>
        <w:t xml:space="preserve"> </w:t>
      </w:r>
    </w:p>
    <w:p w14:paraId="16BE51E4">
      <w:pPr>
        <w:jc w:val="left"/>
        <w:rPr>
          <w:rFonts w:hint="default" w:ascii="Times New Roman" w:hAnsi="Times New Roman" w:cs="Times New Roman"/>
          <w:b/>
          <w:bCs/>
          <w:sz w:val="24"/>
          <w:szCs w:val="24"/>
          <w:lang w:val="en-US"/>
        </w:rPr>
      </w:pPr>
    </w:p>
    <w:p w14:paraId="27445284">
      <w:pPr>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en-US"/>
        </w:rPr>
        <w:t>L</w:t>
      </w:r>
      <w:r>
        <w:rPr>
          <w:rFonts w:hint="default" w:ascii="Times New Roman" w:hAnsi="Times New Roman" w:cs="Times New Roman"/>
          <w:b/>
          <w:bCs/>
          <w:sz w:val="24"/>
          <w:szCs w:val="24"/>
        </w:rPr>
        <w:t>eft Atrial Strain as a Predictor of Early Anthracycline-Induced Chemotherapy-</w:t>
      </w:r>
      <w:bookmarkStart w:id="0" w:name="_GoBack"/>
      <w:bookmarkEnd w:id="0"/>
      <w:r>
        <w:rPr>
          <w:rFonts w:hint="default" w:ascii="Times New Roman" w:hAnsi="Times New Roman" w:cs="Times New Roman"/>
          <w:b/>
          <w:bCs/>
          <w:sz w:val="24"/>
          <w:szCs w:val="24"/>
        </w:rPr>
        <w:t>Related Cardiac Dysfunction: A Pilot Systematic Review and Meta-Analysis</w:t>
      </w:r>
    </w:p>
    <w:p w14:paraId="3FB46A50">
      <w:pPr>
        <w:spacing w:line="240" w:lineRule="auto"/>
      </w:pPr>
    </w:p>
    <w:p w14:paraId="61DD4CF7">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Aman Goyal, </w:t>
      </w:r>
      <w:r>
        <w:rPr>
          <w:rFonts w:hint="default" w:ascii="Times New Roman" w:hAnsi="Times New Roman" w:cs="Times New Roman"/>
          <w:b/>
          <w:bCs/>
          <w:sz w:val="24"/>
          <w:szCs w:val="24"/>
        </w:rPr>
        <w:t>Haleema Qayyum Abbasi</w:t>
      </w:r>
      <w:r>
        <w:rPr>
          <w:rFonts w:hint="default" w:ascii="Times New Roman" w:hAnsi="Times New Roman" w:cs="Times New Roman"/>
          <w:sz w:val="24"/>
          <w:szCs w:val="24"/>
        </w:rPr>
        <w:t>, Shreyas Yakkali, Abdul Moiz Khan, Muhammad Daoud Tariq, Amir Humza Sohail</w:t>
      </w:r>
    </w:p>
    <w:p w14:paraId="7591232D">
      <w:pPr>
        <w:spacing w:line="240" w:lineRule="auto"/>
        <w:jc w:val="center"/>
        <w:rPr>
          <w:rFonts w:hint="default" w:ascii="Times New Roman" w:hAnsi="Times New Roman" w:cs="Times New Roman"/>
          <w:sz w:val="24"/>
          <w:szCs w:val="24"/>
          <w:lang w:val="en-US"/>
        </w:rPr>
      </w:pPr>
    </w:p>
    <w:p w14:paraId="35CAC5A4">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Ayub Teaching Hospital, Abbottabad</w:t>
      </w:r>
    </w:p>
    <w:p w14:paraId="1EF46057">
      <w:pPr>
        <w:spacing w:line="240" w:lineRule="auto"/>
        <w:jc w:val="center"/>
        <w:rPr>
          <w:rFonts w:hint="default" w:ascii="Times New Roman" w:hAnsi="Times New Roman" w:cs="Times New Roman"/>
          <w:sz w:val="24"/>
          <w:szCs w:val="24"/>
          <w:lang w:val="en-US"/>
        </w:rPr>
      </w:pPr>
    </w:p>
    <w:p w14:paraId="2DA241CF">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haleemaqayyumabbasi@gmail.com</w:t>
      </w:r>
    </w:p>
    <w:p w14:paraId="603AD0B3">
      <w:pPr>
        <w:spacing w:line="240" w:lineRule="auto"/>
        <w:rPr>
          <w:rFonts w:hint="default"/>
        </w:rPr>
      </w:pPr>
    </w:p>
    <w:p w14:paraId="0AEA36EA">
      <w:pPr>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B</w:t>
      </w:r>
      <w:r>
        <w:rPr>
          <w:rFonts w:hint="default" w:ascii="Times New Roman" w:hAnsi="Times New Roman" w:cs="Times New Roman"/>
          <w:b/>
          <w:bCs/>
          <w:sz w:val="24"/>
          <w:szCs w:val="24"/>
          <w:lang w:val="en-US"/>
        </w:rPr>
        <w:t>ACKGROUND</w:t>
      </w:r>
      <w:r>
        <w:rPr>
          <w:rFonts w:hint="default" w:ascii="Times New Roman" w:hAnsi="Times New Roman" w:cs="Times New Roman"/>
          <w:b/>
          <w:bCs/>
          <w:sz w:val="24"/>
          <w:szCs w:val="24"/>
        </w:rPr>
        <w:t> </w:t>
      </w:r>
    </w:p>
    <w:p w14:paraId="1897E32E">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Chemotherapy-related cardiac dysfunction (CTRCD) significantly affects patients undergoing anthracycline (AC) therapy, with a prevalence ranging from 2% to 20%. Reduced left ventricular ejection fraction (LVEF) and left ventricular global longitudinal strain (LV GLS) are prognostic parameters for CTRCD detection. Our study aimed to investigate the role of emerging parameters such as left atrial strain (LAS). </w:t>
      </w:r>
    </w:p>
    <w:p w14:paraId="41EDC235">
      <w:pPr>
        <w:spacing w:line="240" w:lineRule="auto"/>
        <w:rPr>
          <w:rFonts w:hint="default" w:ascii="Times New Roman" w:hAnsi="Times New Roman" w:cs="Times New Roman"/>
          <w:sz w:val="24"/>
          <w:szCs w:val="24"/>
        </w:rPr>
      </w:pPr>
    </w:p>
    <w:p w14:paraId="1698A5EE">
      <w:pPr>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rPr>
        <w:t>M</w:t>
      </w:r>
      <w:r>
        <w:rPr>
          <w:rFonts w:hint="default" w:ascii="Times New Roman" w:hAnsi="Times New Roman" w:cs="Times New Roman"/>
          <w:b/>
          <w:bCs/>
          <w:sz w:val="24"/>
          <w:szCs w:val="24"/>
          <w:lang w:val="en-US"/>
        </w:rPr>
        <w:t>ETHODS</w:t>
      </w:r>
    </w:p>
    <w:p w14:paraId="135E5280">
      <w:pPr>
        <w:spacing w:line="240" w:lineRule="auto"/>
        <w:rPr>
          <w:rFonts w:hint="default" w:ascii="Times New Roman" w:hAnsi="Times New Roman" w:cs="Times New Roman"/>
          <w:sz w:val="24"/>
          <w:szCs w:val="24"/>
        </w:rPr>
      </w:pPr>
      <w:r>
        <w:rPr>
          <w:rFonts w:hint="default" w:ascii="Times New Roman" w:hAnsi="Times New Roman" w:cs="Times New Roman"/>
          <w:sz w:val="24"/>
          <w:szCs w:val="24"/>
          <w:rtl w:val="0"/>
        </w:rPr>
        <w:t xml:space="preserve"> A literature search was conducted using multiple databases, including PubMed, EMBASE, and Google Scholar</w:t>
      </w:r>
      <w:r>
        <w:rPr>
          <w:rFonts w:hint="default" w:ascii="Times New Roman" w:hAnsi="Times New Roman" w:cs="Times New Roman"/>
          <w:sz w:val="24"/>
          <w:szCs w:val="24"/>
        </w:rPr>
        <w:t xml:space="preserve"> for studies comparing LAS changes post-AC versus pre-AC therapy in patients with cancer. Primary outcomes included left atrial reservoir strain (LASr), left atrial conduit strain (LAScd) and left atrial contractile strain (LASct). RevMan (v5.4) was used to pool the Standardized Mean Difference (SMD) under a random effects model, with p &lt; 0.05 as the threshold for statistical significance. </w:t>
      </w:r>
    </w:p>
    <w:p w14:paraId="3C193616">
      <w:pPr>
        <w:spacing w:line="240" w:lineRule="auto"/>
        <w:rPr>
          <w:rFonts w:hint="default" w:ascii="Times New Roman" w:hAnsi="Times New Roman" w:cs="Times New Roman"/>
          <w:sz w:val="24"/>
          <w:szCs w:val="24"/>
        </w:rPr>
      </w:pPr>
    </w:p>
    <w:p w14:paraId="44380D8C">
      <w:pPr>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rPr>
        <w:t>R</w:t>
      </w:r>
      <w:r>
        <w:rPr>
          <w:rFonts w:hint="default" w:ascii="Times New Roman" w:hAnsi="Times New Roman" w:cs="Times New Roman"/>
          <w:b/>
          <w:bCs/>
          <w:sz w:val="24"/>
          <w:szCs w:val="24"/>
          <w:lang w:val="en-US"/>
        </w:rPr>
        <w:t>ESULTS</w:t>
      </w:r>
    </w:p>
    <w:p w14:paraId="340A6085">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In an analysis of 297 patients across 5 studies, AC therapy significantly lowered LASr (SMD = -0.34, 95% CI:-0.55, -0.14, I2= 0%, p = 0.0009) and LAScd (SMD= -0.41, 95% CI: -0.59, -0.23, I2= 0%, p &lt; 0.00001) levels. Conversely, LASct demonstrated no significant change (SMD= 0.01, 95% CI: -0.21, 0.23, I2= 9%, p = 0.95). AC therapy also significantly reduced LV GLS (SMD= -0.31, 95% CI: -0.51, -0.11, I2= 0%, p= 0.003). While not statistically significant, LVEF decreased (SMD= -0.20, 95% CI: -0.42, 0.03, I2= 0%, p = 0.09), and left atrial volume index trended higher (SMD= 0.07, 95% CI: -0.14, 0.27, I2= 0%, p = 0.52) after AC therapy. </w:t>
      </w:r>
    </w:p>
    <w:p w14:paraId="44677157">
      <w:pPr>
        <w:spacing w:line="240" w:lineRule="auto"/>
        <w:rPr>
          <w:rFonts w:hint="default" w:ascii="Times New Roman" w:hAnsi="Times New Roman" w:cs="Times New Roman"/>
          <w:sz w:val="24"/>
          <w:szCs w:val="24"/>
        </w:rPr>
      </w:pPr>
    </w:p>
    <w:p w14:paraId="2C35D24D">
      <w:pPr>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rPr>
        <w:t>C</w:t>
      </w:r>
      <w:r>
        <w:rPr>
          <w:rFonts w:hint="default" w:ascii="Times New Roman" w:hAnsi="Times New Roman" w:cs="Times New Roman"/>
          <w:b/>
          <w:bCs/>
          <w:sz w:val="24"/>
          <w:szCs w:val="24"/>
          <w:lang w:val="en-US"/>
        </w:rPr>
        <w:t>ONCLUSION</w:t>
      </w:r>
    </w:p>
    <w:p w14:paraId="1EA9D46D">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AC treatment led to reduced LAS and LV GLS values, indicating its potential as an early CTRCD indicator. Larger trials are required to fully explore their clinical significance. </w:t>
      </w:r>
    </w:p>
    <w:p w14:paraId="32A5AD85">
      <w:pPr>
        <w:spacing w:line="240" w:lineRule="auto"/>
        <w:rPr>
          <w:rFonts w:hint="default" w:ascii="Times New Roman" w:hAnsi="Times New Roman" w:cs="Times New Roman"/>
          <w:sz w:val="24"/>
          <w:szCs w:val="24"/>
        </w:rPr>
      </w:pPr>
    </w:p>
    <w:p w14:paraId="0E886883">
      <w:pPr>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rPr>
        <w:t>K</w:t>
      </w:r>
      <w:r>
        <w:rPr>
          <w:rFonts w:hint="default" w:ascii="Times New Roman" w:hAnsi="Times New Roman" w:cs="Times New Roman"/>
          <w:b/>
          <w:bCs/>
          <w:sz w:val="24"/>
          <w:szCs w:val="24"/>
          <w:lang w:val="en-US"/>
        </w:rPr>
        <w:t>EYWORDS</w:t>
      </w:r>
    </w:p>
    <w:p w14:paraId="121CB7C9">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Chemotherapy-related cardiac dysfunction; anthracyclines; left atrial strain; left ventricular global longitudinal strain; meta-analysis</w:t>
      </w:r>
    </w:p>
    <w:p w14:paraId="68ED576B">
      <w:pPr>
        <w:spacing w:line="240" w:lineRule="auto"/>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8B5562"/>
    <w:rsid w:val="198B5562"/>
    <w:rsid w:val="20B516D3"/>
    <w:rsid w:val="31993DBF"/>
    <w:rsid w:val="4F273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2025-12-15T12:00:00Z</dcterms:created>
  <dc:creator>Global Computers</dc:creator>
  <cp:lastModifiedBy>Global Computers</cp:lastModifiedBy>
  <dcterms:modified xsi:type="dcterms:W3CDTF">2025-12-15T12:45:20Z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8A88748C14C3441EAB7BCF597CAD393C_11</vt:lpwstr>
  </property>
</Properties>
</file>